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63160" cy="3255645"/>
            <wp:effectExtent l="0" t="0" r="8890" b="1905"/>
            <wp:docPr id="1" name="图片 1" descr="e6ff9558487b8402808f6e41d756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ff9558487b8402808f6e41d756b1a"/>
                    <pic:cNvPicPr>
                      <a:picLocks noChangeAspect="1"/>
                    </pic:cNvPicPr>
                  </pic:nvPicPr>
                  <pic:blipFill>
                    <a:blip r:embed="rId4"/>
                    <a:srcRect l="2845" t="10288" r="-374" b="7298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449955" cy="4959985"/>
            <wp:effectExtent l="0" t="0" r="12065" b="17145"/>
            <wp:docPr id="2" name="图片 2" descr="9d1405b2635809a095f215fbe88e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1405b2635809a095f215fbe88e7fd"/>
                    <pic:cNvPicPr>
                      <a:picLocks noChangeAspect="1"/>
                    </pic:cNvPicPr>
                  </pic:nvPicPr>
                  <pic:blipFill>
                    <a:blip r:embed="rId5"/>
                    <a:srcRect l="2411" t="1823" r="723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49955" cy="49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eastAsia"/>
          <w:b w:val="0"/>
          <w:bCs w:val="0"/>
          <w:sz w:val="36"/>
          <w:szCs w:val="36"/>
          <w:lang w:val="en-US" w:eastAsia="zh-CN"/>
        </w:rPr>
      </w:pPr>
    </w:p>
    <w:p>
      <w:pPr>
        <w:rPr>
          <w:rFonts w:hint="default" w:eastAsiaTheme="minor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620522198607011927</w:t>
      </w:r>
    </w:p>
    <w:p>
      <w:pPr>
        <w:rPr>
          <w:rFonts w:hint="eastAsia" w:eastAsiaTheme="minorEastAsia"/>
          <w:b/>
          <w:bCs/>
          <w:sz w:val="36"/>
          <w:szCs w:val="36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机械设备及零部件的设计、制造、批发、零售、安装及技术服务、技术转让；图文设计制作；自动化设备、3D打印技术、工业自动化控制系统、软件、工业机器人、数控机床、电气、能源、电子、通信与自动化控制、计算机的技术开 发、技术咨询、技术转让；环保工程专业承包（凭资质经证营 ）；教育信息咨询(不含教育培训及家教）；非学历短期成人继续教育培训(不含发证、不含国家统一认可的教育类、职业证书类等前置许可培训）以及其他按法律、法规、国务院决定等规定未禁止和不需要经营许可的项目。 (依法须经批准的项目，经相关部门批准后方可开展经营活动）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C0477"/>
    <w:rsid w:val="0C982CE5"/>
    <w:rsid w:val="489C2FA8"/>
    <w:rsid w:val="5E8F7E17"/>
    <w:rsid w:val="7FFC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2020-10-16T06:32:00Z</dcterms:created>
  <dc:creator>心未眠夜未央</dc:creator>
  <cp:lastModifiedBy>济南海马工业设计</cp:lastModifiedBy>
  <cp:lastPrinted>2020-10-16T06:39:00Z</cp:lastPrinted>
  <dcterms:modified xsi:type="dcterms:W3CDTF">2021-01-04T05:38:31Z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